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4376C">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14:paraId="5A6CBB07">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14:paraId="498A4B13">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14:paraId="2B3306E0">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14:paraId="46B4B922">
      <w:pPr>
        <w:spacing w:before="120" w:after="120" w:line="280" w:lineRule="exact"/>
        <w:ind w:left="567"/>
        <w:jc w:val="center"/>
        <w:rPr>
          <w:rFonts w:hint="default" w:ascii="Arial" w:hAnsi="Arial" w:cs="Arial"/>
          <w:b/>
          <w:color w:val="000000" w:themeColor="text1"/>
          <w:sz w:val="22"/>
          <w:szCs w:val="22"/>
          <w:lang w:val="id-ID"/>
          <w14:textFill>
            <w14:solidFill>
              <w14:schemeClr w14:val="tx1"/>
            </w14:solidFill>
          </w14:textFill>
        </w:rPr>
      </w:pPr>
      <w:r>
        <w:rPr>
          <w:rFonts w:hint="default" w:ascii="Arial" w:hAnsi="Arial" w:cs="Arial"/>
          <w:b/>
          <w:color w:val="000000" w:themeColor="text1"/>
          <w:sz w:val="22"/>
          <w:szCs w:val="22"/>
          <w:lang w:val="id-ID"/>
          <w14:textFill>
            <w14:solidFill>
              <w14:schemeClr w14:val="tx1"/>
            </w14:solidFill>
          </w14:textFill>
        </w:rPr>
        <w:t>KATA PENGANTAR</w:t>
      </w:r>
    </w:p>
    <w:p w14:paraId="4A4E9F99">
      <w:pPr>
        <w:spacing w:before="120" w:after="120" w:line="280" w:lineRule="exact"/>
        <w:jc w:val="center"/>
        <w:rPr>
          <w:rFonts w:hint="default" w:ascii="Arial" w:hAnsi="Arial" w:cs="Arial"/>
          <w:b/>
          <w:color w:val="000000" w:themeColor="text1"/>
          <w:sz w:val="22"/>
          <w:szCs w:val="22"/>
          <w:lang w:val="id-ID"/>
          <w14:textFill>
            <w14:solidFill>
              <w14:schemeClr w14:val="tx1"/>
            </w14:solidFill>
          </w14:textFill>
        </w:rPr>
      </w:pPr>
    </w:p>
    <w:p w14:paraId="2F77891B">
      <w:pPr>
        <w:pStyle w:val="13"/>
        <w:spacing w:after="0" w:line="300" w:lineRule="auto"/>
        <w:ind w:left="567" w:firstLine="720"/>
        <w:jc w:val="both"/>
        <w:rPr>
          <w:rFonts w:hint="default" w:ascii="Arial" w:hAnsi="Arial" w:cs="Arial"/>
          <w:sz w:val="22"/>
          <w:szCs w:val="22"/>
          <w:lang w:val="id-ID"/>
        </w:rPr>
      </w:pPr>
      <w:r>
        <w:rPr>
          <w:rFonts w:hint="default" w:ascii="Arial" w:hAnsi="Arial" w:cs="Arial"/>
          <w:sz w:val="22"/>
          <w:szCs w:val="22"/>
          <w:lang w:val="id-ID"/>
        </w:rPr>
        <w:t>Puji syukur kami panjatkan ke hadirat Tuhan Yang Maha Esa, yang telah melimpahkan rahmatNya sehingga kami menyelesaikan pekerjaan menyusun Laporan Keuangan Tahun Anggaran 20</w:t>
      </w:r>
      <w:r>
        <w:rPr>
          <w:rFonts w:hint="default" w:ascii="Arial" w:hAnsi="Arial" w:cs="Arial"/>
          <w:sz w:val="22"/>
          <w:szCs w:val="22"/>
          <w:lang w:val="zh-CN"/>
        </w:rPr>
        <w:t>2</w:t>
      </w:r>
      <w:r>
        <w:rPr>
          <w:rFonts w:hint="default" w:ascii="Arial" w:hAnsi="Arial" w:cs="Arial"/>
          <w:sz w:val="22"/>
          <w:szCs w:val="22"/>
        </w:rPr>
        <w:t>3</w:t>
      </w:r>
      <w:r>
        <w:rPr>
          <w:rFonts w:hint="default" w:ascii="Arial" w:hAnsi="Arial" w:cs="Arial"/>
          <w:sz w:val="22"/>
          <w:szCs w:val="22"/>
          <w:lang w:val="id-ID"/>
        </w:rPr>
        <w:t xml:space="preserve"> yang berakhir pada tanggal 31 Desember 20</w:t>
      </w:r>
      <w:r>
        <w:rPr>
          <w:rFonts w:hint="default" w:ascii="Arial" w:hAnsi="Arial" w:cs="Arial"/>
          <w:sz w:val="22"/>
          <w:szCs w:val="22"/>
          <w:lang w:val="zh-CN"/>
        </w:rPr>
        <w:t>2</w:t>
      </w:r>
      <w:r>
        <w:rPr>
          <w:rFonts w:hint="default" w:ascii="Arial" w:hAnsi="Arial" w:cs="Arial"/>
          <w:sz w:val="22"/>
          <w:szCs w:val="22"/>
        </w:rPr>
        <w:t>3</w:t>
      </w:r>
      <w:r>
        <w:rPr>
          <w:rFonts w:hint="default" w:ascii="Arial" w:hAnsi="Arial" w:cs="Arial"/>
          <w:sz w:val="22"/>
          <w:szCs w:val="22"/>
          <w:lang w:val="id-ID"/>
        </w:rPr>
        <w:t xml:space="preserve"> berupa Laporan Realisasi Anggaran, Neraca, Laporan Operasional, Laporan Perubahan Ekuitas, dan Catatan atas Laporan Keuangan. </w:t>
      </w:r>
    </w:p>
    <w:p w14:paraId="3AE603CD">
      <w:pPr>
        <w:pStyle w:val="13"/>
        <w:spacing w:after="0" w:line="300" w:lineRule="auto"/>
        <w:ind w:left="567" w:firstLine="720"/>
        <w:jc w:val="both"/>
        <w:rPr>
          <w:rFonts w:hint="default" w:ascii="Arial" w:hAnsi="Arial" w:cs="Arial"/>
          <w:sz w:val="22"/>
          <w:szCs w:val="22"/>
          <w:lang w:val="id-ID"/>
        </w:rPr>
      </w:pPr>
      <w:r>
        <w:rPr>
          <w:rFonts w:hint="default" w:ascii="Arial" w:hAnsi="Arial" w:cs="Arial"/>
          <w:sz w:val="22"/>
          <w:szCs w:val="22"/>
          <w:lang w:val="id-ID"/>
        </w:rPr>
        <w:tab/>
      </w:r>
      <w:r>
        <w:rPr>
          <w:rFonts w:hint="default" w:ascii="Arial" w:hAnsi="Arial" w:cs="Arial"/>
          <w:sz w:val="22"/>
          <w:szCs w:val="22"/>
          <w:lang w:val="id-ID"/>
        </w:rPr>
        <w:t xml:space="preserve">Laporan Keuangan tersebut, kami susun untuk memenuhi ketentuan sebagaimana yang diatur dalam Undang – undang Nomor 32 Tahun 2004 Tentang Pemerintah Daerah beserta peraturan – peraturan terkait lainnya diantaranya Peraturan Pemerintah nomor 58 Tahun 2005 tentang Pengelolaan Keuangan Daerah dan Peraturan Pemerintah Nomor 71 Tahun 2010 tentang Standar Akuntansi Pemerintahan. Penyusunan Laporan Keuangan ini juga dimaksudkan sebagai perwujudan Akuntabilitas di bidang Keuangan Pemerintah Provinsi Kalimantan Selatan kepada para pihak terkait. </w:t>
      </w:r>
    </w:p>
    <w:p w14:paraId="4DEF9636">
      <w:pPr>
        <w:pStyle w:val="13"/>
        <w:spacing w:after="0" w:line="300" w:lineRule="auto"/>
        <w:ind w:left="567" w:firstLine="720"/>
        <w:jc w:val="both"/>
        <w:rPr>
          <w:rFonts w:hint="default" w:ascii="Arial" w:hAnsi="Arial" w:cs="Arial"/>
          <w:sz w:val="22"/>
          <w:szCs w:val="22"/>
          <w:lang w:val="id-ID"/>
        </w:rPr>
      </w:pPr>
      <w:r>
        <w:rPr>
          <w:rFonts w:hint="default" w:ascii="Arial" w:hAnsi="Arial" w:cs="Arial"/>
          <w:sz w:val="22"/>
          <w:szCs w:val="22"/>
          <w:lang w:val="id-ID"/>
        </w:rPr>
        <w:tab/>
      </w:r>
      <w:r>
        <w:rPr>
          <w:rFonts w:hint="default" w:ascii="Arial" w:hAnsi="Arial" w:cs="Arial"/>
          <w:sz w:val="22"/>
          <w:szCs w:val="22"/>
          <w:lang w:val="id-ID"/>
        </w:rPr>
        <w:t>Anggaran Pendapatan dan Belanja Daerah Pemerintah Provinsi Kalimantan Selatan Tahun Anggaran 20</w:t>
      </w:r>
      <w:r>
        <w:rPr>
          <w:rFonts w:hint="default" w:ascii="Arial" w:hAnsi="Arial" w:cs="Arial"/>
          <w:sz w:val="22"/>
          <w:szCs w:val="22"/>
          <w:lang w:val="zh-CN"/>
        </w:rPr>
        <w:t>2</w:t>
      </w:r>
      <w:r>
        <w:rPr>
          <w:rFonts w:hint="default" w:ascii="Arial" w:hAnsi="Arial" w:cs="Arial"/>
          <w:sz w:val="22"/>
          <w:szCs w:val="22"/>
          <w:lang w:val="en-US"/>
        </w:rPr>
        <w:t>4</w:t>
      </w:r>
      <w:r>
        <w:rPr>
          <w:rFonts w:hint="default" w:ascii="Arial" w:hAnsi="Arial" w:cs="Arial"/>
          <w:sz w:val="22"/>
          <w:szCs w:val="22"/>
          <w:lang w:val="id-ID"/>
        </w:rPr>
        <w:t xml:space="preserve"> yang ditetapkan dengan Peraturan Daerah Pemerintah Provinsi Kalimantan Selatan dan Perubahannya sesuai Peraturan Daerah Nomor 9 Tahun 2019 telah disusun dengan menggunakan pendekatan kinerja yang mencakup input, output, outcome dan inpact disetiap kegiatan. Dengan sistem anggaran yang berbasis kinerja, dan adanya keterkaitan antara program dan kegiatan yang telah ditetapkan, maka setiap program dan kegiatan yang telah dilaksanakan disamping dapat mencapai output, outcome, inpact yang telah ditargetkan juga diharapkan akan secara nyata dapat mendukung tercapainya tujuan dan sasaran. </w:t>
      </w:r>
    </w:p>
    <w:p w14:paraId="19F603F9">
      <w:pPr>
        <w:pStyle w:val="13"/>
        <w:spacing w:after="0" w:line="300" w:lineRule="auto"/>
        <w:ind w:left="567" w:firstLine="720"/>
        <w:jc w:val="both"/>
        <w:rPr>
          <w:rFonts w:hint="default" w:ascii="Arial" w:hAnsi="Arial" w:cs="Arial"/>
          <w:sz w:val="22"/>
          <w:szCs w:val="22"/>
          <w:lang w:val="id-ID"/>
        </w:rPr>
      </w:pPr>
      <w:r>
        <w:rPr>
          <w:rFonts w:hint="default" w:ascii="Arial" w:hAnsi="Arial" w:cs="Arial"/>
          <w:sz w:val="22"/>
          <w:szCs w:val="22"/>
          <w:lang w:val="id-ID"/>
        </w:rPr>
        <w:tab/>
      </w:r>
      <w:r>
        <w:rPr>
          <w:rFonts w:hint="default" w:ascii="Arial" w:hAnsi="Arial" w:cs="Arial"/>
          <w:sz w:val="22"/>
          <w:szCs w:val="22"/>
          <w:lang w:val="id-ID"/>
        </w:rPr>
        <w:t xml:space="preserve">Kami menyadari sepenuhnya bahwa Laporan Keuangan ini masih belum sempurna meski kami telah berusaha semaksimal mungkin dengan mencurahkan kemampuan yang ada. Oleh karena itu, kami membuka kesempatan perbaikan yang diperlukan dari berbagai pihak dikemudian hari atas berbagai hal yang dikandung dalam Laporan Keuangan ini. </w:t>
      </w:r>
    </w:p>
    <w:p w14:paraId="13FEFD12">
      <w:pPr>
        <w:pStyle w:val="13"/>
        <w:spacing w:after="0" w:line="300" w:lineRule="auto"/>
        <w:ind w:left="567" w:firstLine="720"/>
        <w:jc w:val="both"/>
        <w:rPr>
          <w:rFonts w:hint="default" w:ascii="Arial" w:hAnsi="Arial" w:cs="Arial"/>
          <w:sz w:val="22"/>
          <w:szCs w:val="22"/>
          <w:lang w:val="id-ID"/>
        </w:rPr>
      </w:pPr>
      <w:r>
        <w:rPr>
          <w:rFonts w:hint="default" w:ascii="Arial" w:hAnsi="Arial" w:cs="Arial"/>
          <w:sz w:val="22"/>
          <w:szCs w:val="22"/>
          <w:lang w:val="id-ID"/>
        </w:rPr>
        <w:tab/>
      </w:r>
      <w:r>
        <w:rPr>
          <w:rFonts w:hint="default" w:ascii="Arial" w:hAnsi="Arial" w:cs="Arial"/>
          <w:sz w:val="22"/>
          <w:szCs w:val="22"/>
          <w:lang w:val="id-ID"/>
        </w:rPr>
        <w:t xml:space="preserve">Semoga Laporan Keuangan ini dapat memberikan manfaat kepada para pihak terkait (Stakeholders) dari Pemerintah Pemerintah Provinsi Kalimantan Selatan. </w:t>
      </w:r>
    </w:p>
    <w:p w14:paraId="5FD9FC3F">
      <w:pPr>
        <w:spacing w:before="120" w:after="120" w:line="276" w:lineRule="auto"/>
        <w:ind w:left="181"/>
        <w:jc w:val="both"/>
        <w:rPr>
          <w:rFonts w:hint="default" w:ascii="Arial" w:hAnsi="Arial" w:cs="Arial"/>
          <w:color w:val="000000" w:themeColor="text1"/>
          <w:sz w:val="22"/>
          <w:szCs w:val="22"/>
          <w:lang w:val="id-ID"/>
          <w14:textFill>
            <w14:solidFill>
              <w14:schemeClr w14:val="tx1"/>
            </w14:solidFill>
          </w14:textFill>
        </w:rPr>
      </w:pPr>
      <w:bookmarkStart w:id="0" w:name="_GoBack"/>
      <w:bookmarkEnd w:id="0"/>
    </w:p>
    <w:p w14:paraId="2F418830">
      <w:pPr>
        <w:pStyle w:val="9"/>
        <w:tabs>
          <w:tab w:val="left" w:pos="4320"/>
        </w:tabs>
        <w:rPr>
          <w:rFonts w:hint="default" w:ascii="Arial" w:hAnsi="Arial" w:cs="Arial" w:eastAsiaTheme="minorEastAsia"/>
          <w:color w:val="000000" w:themeColor="text1"/>
          <w:sz w:val="22"/>
          <w:szCs w:val="22"/>
          <w:lang w:val="en-US" w:eastAsia="zh-CN"/>
          <w14:textFill>
            <w14:solidFill>
              <w14:schemeClr w14:val="tx1"/>
            </w14:solidFill>
          </w14:textFill>
        </w:rPr>
      </w:pPr>
      <w:r>
        <w:rPr>
          <w:rFonts w:hint="default" w:ascii="Arial" w:hAnsi="Arial" w:cs="Arial"/>
          <w:color w:val="000000" w:themeColor="text1"/>
          <w:sz w:val="22"/>
          <w:szCs w:val="22"/>
          <w:lang w:val="id-ID"/>
          <w14:textFill>
            <w14:solidFill>
              <w14:schemeClr w14:val="tx1"/>
            </w14:solidFill>
          </w14:textFill>
        </w:rPr>
        <w:t xml:space="preserve">       </w:t>
      </w:r>
      <w:r>
        <w:rPr>
          <w:rFonts w:hint="default" w:ascii="Arial" w:hAnsi="Arial" w:cs="Arial"/>
          <w:color w:val="000000" w:themeColor="text1"/>
          <w:sz w:val="22"/>
          <w:szCs w:val="22"/>
          <w14:textFill>
            <w14:solidFill>
              <w14:schemeClr w14:val="tx1"/>
            </w14:solidFill>
          </w14:textFill>
        </w:rPr>
        <w:tab/>
      </w:r>
      <w:r>
        <w:rPr>
          <w:rFonts w:hint="default" w:ascii="Arial" w:hAnsi="Arial" w:cs="Arial"/>
          <w:color w:val="000000" w:themeColor="text1"/>
          <w:sz w:val="22"/>
          <w:szCs w:val="22"/>
          <w:lang w:val="id-ID"/>
          <w14:textFill>
            <w14:solidFill>
              <w14:schemeClr w14:val="tx1"/>
            </w14:solidFill>
          </w14:textFill>
        </w:rPr>
        <w:t xml:space="preserve">Banjarbaru,  </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s="Arial"/>
          <w:color w:val="000000" w:themeColor="text1"/>
          <w:sz w:val="22"/>
          <w:szCs w:val="22"/>
          <w:lang w:val="en-US"/>
          <w14:textFill>
            <w14:solidFill>
              <w14:schemeClr w14:val="tx1"/>
            </w14:solidFill>
          </w14:textFill>
        </w:rPr>
        <w:t>20</w:t>
      </w:r>
      <w:r>
        <w:rPr>
          <w:rFonts w:hint="default" w:ascii="Arial" w:hAnsi="Arial" w:cs="Arial"/>
          <w:color w:val="000000" w:themeColor="text1"/>
          <w:sz w:val="22"/>
          <w:szCs w:val="22"/>
          <w14:textFill>
            <w14:solidFill>
              <w14:schemeClr w14:val="tx1"/>
            </w14:solidFill>
          </w14:textFill>
        </w:rPr>
        <w:t xml:space="preserve">  Januari</w:t>
      </w:r>
      <w:r>
        <w:rPr>
          <w:rFonts w:hint="default" w:ascii="Arial" w:hAnsi="Arial" w:cs="Arial"/>
          <w:color w:val="000000" w:themeColor="text1"/>
          <w:sz w:val="22"/>
          <w:szCs w:val="22"/>
          <w:lang w:val="id-ID"/>
          <w14:textFill>
            <w14:solidFill>
              <w14:schemeClr w14:val="tx1"/>
            </w14:solidFill>
          </w14:textFill>
        </w:rPr>
        <w:t xml:space="preserve"> </w:t>
      </w:r>
      <w:r>
        <w:rPr>
          <w:rFonts w:hint="default" w:ascii="Arial" w:hAnsi="Arial" w:cs="Arial"/>
          <w:color w:val="000000" w:themeColor="text1"/>
          <w:sz w:val="22"/>
          <w:szCs w:val="22"/>
          <w14:textFill>
            <w14:solidFill>
              <w14:schemeClr w14:val="tx1"/>
            </w14:solidFill>
          </w14:textFill>
        </w:rPr>
        <w:t xml:space="preserve">  </w:t>
      </w:r>
      <w:r>
        <w:rPr>
          <w:rFonts w:hint="default" w:ascii="Arial" w:hAnsi="Arial" w:cs="Arial"/>
          <w:color w:val="000000" w:themeColor="text1"/>
          <w:sz w:val="22"/>
          <w:szCs w:val="22"/>
          <w:lang w:val="id-ID"/>
          <w14:textFill>
            <w14:solidFill>
              <w14:schemeClr w14:val="tx1"/>
            </w14:solidFill>
          </w14:textFill>
        </w:rPr>
        <w:t>20</w:t>
      </w:r>
      <w:r>
        <w:rPr>
          <w:rFonts w:hint="default" w:ascii="Arial" w:hAnsi="Arial" w:cs="Arial"/>
          <w:color w:val="000000" w:themeColor="text1"/>
          <w:sz w:val="22"/>
          <w:szCs w:val="22"/>
          <w:lang w:val="zh-CN"/>
          <w14:textFill>
            <w14:solidFill>
              <w14:schemeClr w14:val="tx1"/>
            </w14:solidFill>
          </w14:textFill>
        </w:rPr>
        <w:t>2</w:t>
      </w:r>
      <w:r>
        <w:rPr>
          <w:rFonts w:hint="default" w:ascii="Arial" w:hAnsi="Arial" w:cs="Arial"/>
          <w:color w:val="000000" w:themeColor="text1"/>
          <w:sz w:val="22"/>
          <w:szCs w:val="22"/>
          <w:lang w:val="en-US"/>
          <w14:textFill>
            <w14:solidFill>
              <w14:schemeClr w14:val="tx1"/>
            </w14:solidFill>
          </w14:textFill>
        </w:rPr>
        <w:t>5</w:t>
      </w:r>
    </w:p>
    <w:p w14:paraId="53A0D49D">
      <w:pPr>
        <w:pStyle w:val="9"/>
        <w:tabs>
          <w:tab w:val="left" w:pos="4320"/>
        </w:tabs>
        <w:rPr>
          <w:rFonts w:hint="default" w:ascii="Arial" w:hAnsi="Arial" w:cs="Arial"/>
          <w:color w:val="000000" w:themeColor="text1"/>
          <w:sz w:val="22"/>
          <w:szCs w:val="22"/>
          <w:lang w:val="id-ID"/>
          <w14:textFill>
            <w14:solidFill>
              <w14:schemeClr w14:val="tx1"/>
            </w14:solidFill>
          </w14:textFill>
        </w:rPr>
      </w:pPr>
    </w:p>
    <w:p w14:paraId="09FDE324">
      <w:pPr>
        <w:pStyle w:val="9"/>
        <w:tabs>
          <w:tab w:val="left" w:pos="4320"/>
        </w:tabs>
        <w:ind w:right="-331" w:rightChars="-138"/>
        <w:rPr>
          <w:rFonts w:hint="default" w:ascii="Arial" w:hAnsi="Arial" w:cs="Arial"/>
          <w:b w:val="0"/>
          <w:bCs w:val="0"/>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14:textFill>
            <w14:solidFill>
              <w14:schemeClr w14:val="tx1"/>
            </w14:solidFill>
          </w14:textFill>
        </w:rPr>
        <w:tab/>
      </w:r>
      <w:r>
        <w:rPr>
          <w:rFonts w:hint="default" w:ascii="Arial" w:hAnsi="Arial" w:cs="Arial"/>
          <w:b w:val="0"/>
          <w:bCs w:val="0"/>
          <w:color w:val="000000" w:themeColor="text1"/>
          <w:sz w:val="22"/>
          <w:szCs w:val="22"/>
          <w14:textFill>
            <w14:solidFill>
              <w14:schemeClr w14:val="tx1"/>
            </w14:solidFill>
          </w14:textFill>
        </w:rPr>
        <w:t>K</w:t>
      </w:r>
      <w:r>
        <w:rPr>
          <w:rFonts w:hint="default" w:ascii="Arial" w:hAnsi="Arial" w:cs="Arial"/>
          <w:b w:val="0"/>
          <w:bCs w:val="0"/>
          <w:color w:val="000000" w:themeColor="text1"/>
          <w:sz w:val="22"/>
          <w:szCs w:val="22"/>
          <w:lang w:val="en-US"/>
          <w14:textFill>
            <w14:solidFill>
              <w14:schemeClr w14:val="tx1"/>
            </w14:solidFill>
          </w14:textFill>
        </w:rPr>
        <w:t>epala Biro Pengadaan Barang dan Jasa</w:t>
      </w:r>
    </w:p>
    <w:p w14:paraId="76FC2177">
      <w:pPr>
        <w:pStyle w:val="9"/>
        <w:tabs>
          <w:tab w:val="left" w:pos="4320"/>
        </w:tabs>
        <w:ind w:right="-331" w:rightChars="-138"/>
        <w:rPr>
          <w:rFonts w:hint="default" w:ascii="Arial" w:hAnsi="Arial" w:cs="Arial"/>
          <w:b w:val="0"/>
          <w:bCs w:val="0"/>
          <w:color w:val="000000" w:themeColor="text1"/>
          <w:sz w:val="22"/>
          <w:szCs w:val="22"/>
          <w:lang w:val="en-US"/>
          <w14:textFill>
            <w14:solidFill>
              <w14:schemeClr w14:val="tx1"/>
            </w14:solidFill>
          </w14:textFill>
        </w:rPr>
      </w:pPr>
      <w:r>
        <w:rPr>
          <w:rFonts w:hint="default" w:ascii="Arial" w:hAnsi="Arial" w:cs="Arial"/>
          <w:b w:val="0"/>
          <w:bCs w:val="0"/>
          <w:color w:val="000000" w:themeColor="text1"/>
          <w:sz w:val="22"/>
          <w:szCs w:val="22"/>
          <w:lang w:val="en-US"/>
          <w14:textFill>
            <w14:solidFill>
              <w14:schemeClr w14:val="tx1"/>
            </w14:solidFill>
          </w14:textFill>
        </w:rPr>
        <w:tab/>
        <w:t>Kuasa Pengguna Anggaran</w:t>
      </w:r>
    </w:p>
    <w:p w14:paraId="6B3EF0B5">
      <w:pPr>
        <w:pStyle w:val="9"/>
        <w:tabs>
          <w:tab w:val="left" w:pos="4320"/>
        </w:tabs>
        <w:rPr>
          <w:rFonts w:hint="default" w:ascii="Arial" w:hAnsi="Arial" w:cs="Arial"/>
          <w:b w:val="0"/>
          <w:bCs w:val="0"/>
          <w:color w:val="000000" w:themeColor="text1"/>
          <w:sz w:val="22"/>
          <w:szCs w:val="22"/>
          <w14:textFill>
            <w14:solidFill>
              <w14:schemeClr w14:val="tx1"/>
            </w14:solidFill>
          </w14:textFill>
        </w:rPr>
      </w:pPr>
    </w:p>
    <w:p w14:paraId="1026B2AA">
      <w:pPr>
        <w:pStyle w:val="9"/>
        <w:tabs>
          <w:tab w:val="left" w:pos="4320"/>
        </w:tabs>
        <w:rPr>
          <w:rFonts w:hint="default" w:ascii="Arial" w:hAnsi="Arial" w:cs="Arial"/>
          <w:b w:val="0"/>
          <w:bCs w:val="0"/>
          <w:color w:val="000000" w:themeColor="text1"/>
          <w:sz w:val="22"/>
          <w:szCs w:val="22"/>
          <w14:textFill>
            <w14:solidFill>
              <w14:schemeClr w14:val="tx1"/>
            </w14:solidFill>
          </w14:textFill>
        </w:rPr>
      </w:pPr>
    </w:p>
    <w:p w14:paraId="0638485A">
      <w:pPr>
        <w:pStyle w:val="9"/>
        <w:tabs>
          <w:tab w:val="left" w:pos="4320"/>
        </w:tabs>
        <w:rPr>
          <w:rFonts w:hint="default" w:ascii="Arial" w:hAnsi="Arial" w:cs="Arial"/>
          <w:b w:val="0"/>
          <w:bCs w:val="0"/>
          <w:color w:val="000000" w:themeColor="text1"/>
          <w:sz w:val="22"/>
          <w:szCs w:val="22"/>
          <w14:textFill>
            <w14:solidFill>
              <w14:schemeClr w14:val="tx1"/>
            </w14:solidFill>
          </w14:textFill>
        </w:rPr>
      </w:pPr>
    </w:p>
    <w:p w14:paraId="62C862C0">
      <w:pPr>
        <w:pStyle w:val="9"/>
        <w:tabs>
          <w:tab w:val="left" w:pos="4320"/>
        </w:tabs>
        <w:rPr>
          <w:rFonts w:hint="default" w:ascii="Arial" w:hAnsi="Arial" w:cs="Arial"/>
          <w:b w:val="0"/>
          <w:bCs w:val="0"/>
          <w:color w:val="000000" w:themeColor="text1"/>
          <w:sz w:val="22"/>
          <w:szCs w:val="22"/>
          <w14:textFill>
            <w14:solidFill>
              <w14:schemeClr w14:val="tx1"/>
            </w14:solidFill>
          </w14:textFill>
        </w:rPr>
      </w:pPr>
      <w:r>
        <w:rPr>
          <w:rFonts w:hint="default" w:ascii="Arial" w:hAnsi="Arial" w:cs="Arial"/>
          <w:b w:val="0"/>
          <w:bCs w:val="0"/>
          <w:color w:val="000000" w:themeColor="text1"/>
          <w:sz w:val="22"/>
          <w:szCs w:val="22"/>
          <w14:textFill>
            <w14:solidFill>
              <w14:schemeClr w14:val="tx1"/>
            </w14:solidFill>
          </w14:textFill>
        </w:rPr>
        <w:tab/>
      </w:r>
      <w:r>
        <w:rPr>
          <w:rFonts w:hint="default" w:ascii="Arial" w:hAnsi="Arial" w:cs="Arial"/>
          <w:b/>
          <w:bCs/>
          <w:color w:val="000000" w:themeColor="text1"/>
          <w:sz w:val="22"/>
          <w:szCs w:val="22"/>
          <w:u w:val="single"/>
          <w14:textFill>
            <w14:solidFill>
              <w14:schemeClr w14:val="tx1"/>
            </w14:solidFill>
          </w14:textFill>
        </w:rPr>
        <w:t>Dr. RAHMADDIN MY, A.Ks, M.Si</w:t>
      </w:r>
    </w:p>
    <w:p w14:paraId="25699143">
      <w:pPr>
        <w:pStyle w:val="9"/>
        <w:tabs>
          <w:tab w:val="left" w:pos="4320"/>
        </w:tabs>
        <w:rPr>
          <w:rFonts w:hint="default" w:ascii="Arial" w:hAnsi="Arial" w:cs="Arial"/>
          <w:b w:val="0"/>
          <w:bCs w:val="0"/>
          <w:color w:val="000000" w:themeColor="text1"/>
          <w:sz w:val="22"/>
          <w:szCs w:val="22"/>
          <w:lang w:val="en-US"/>
          <w14:textFill>
            <w14:solidFill>
              <w14:schemeClr w14:val="tx1"/>
            </w14:solidFill>
          </w14:textFill>
        </w:rPr>
      </w:pPr>
      <w:r>
        <w:rPr>
          <w:rFonts w:hint="default" w:ascii="Arial" w:hAnsi="Arial" w:cs="Arial"/>
          <w:b w:val="0"/>
          <w:bCs w:val="0"/>
          <w:color w:val="000000" w:themeColor="text1"/>
          <w:sz w:val="22"/>
          <w:szCs w:val="22"/>
          <w14:textFill>
            <w14:solidFill>
              <w14:schemeClr w14:val="tx1"/>
            </w14:solidFill>
          </w14:textFill>
        </w:rPr>
        <w:tab/>
      </w:r>
      <w:r>
        <w:rPr>
          <w:rFonts w:hint="default" w:ascii="Arial" w:hAnsi="Arial" w:cs="Arial"/>
          <w:b w:val="0"/>
          <w:bCs w:val="0"/>
          <w:color w:val="000000" w:themeColor="text1"/>
          <w:sz w:val="22"/>
          <w:szCs w:val="22"/>
          <w14:textFill>
            <w14:solidFill>
              <w14:schemeClr w14:val="tx1"/>
            </w14:solidFill>
          </w14:textFill>
        </w:rPr>
        <w:t>Pembina Utama Muda</w:t>
      </w:r>
      <w:r>
        <w:rPr>
          <w:rFonts w:hint="default" w:ascii="Arial" w:hAnsi="Arial" w:cs="Arial"/>
          <w:b w:val="0"/>
          <w:bCs w:val="0"/>
          <w:color w:val="000000" w:themeColor="text1"/>
          <w:sz w:val="22"/>
          <w:szCs w:val="22"/>
          <w:lang w:val="en-US"/>
          <w14:textFill>
            <w14:solidFill>
              <w14:schemeClr w14:val="tx1"/>
            </w14:solidFill>
          </w14:textFill>
        </w:rPr>
        <w:t xml:space="preserve"> (IV/c)</w:t>
      </w:r>
    </w:p>
    <w:p w14:paraId="7CAF792A">
      <w:pPr>
        <w:pStyle w:val="9"/>
        <w:tabs>
          <w:tab w:val="left" w:pos="4320"/>
        </w:tabs>
        <w:rPr>
          <w:rFonts w:hint="default" w:ascii="Arial" w:hAnsi="Arial" w:cs="Arial"/>
          <w:b w:val="0"/>
          <w:bCs w:val="0"/>
          <w:color w:val="000000" w:themeColor="text1"/>
          <w:sz w:val="22"/>
          <w:szCs w:val="22"/>
          <w14:textFill>
            <w14:solidFill>
              <w14:schemeClr w14:val="tx1"/>
            </w14:solidFill>
          </w14:textFill>
        </w:rPr>
      </w:pPr>
      <w:r>
        <w:rPr>
          <w:rFonts w:hint="default" w:ascii="Arial" w:hAnsi="Arial" w:cs="Arial"/>
          <w:b w:val="0"/>
          <w:bCs w:val="0"/>
          <w:color w:val="000000" w:themeColor="text1"/>
          <w:sz w:val="22"/>
          <w:szCs w:val="22"/>
          <w14:textFill>
            <w14:solidFill>
              <w14:schemeClr w14:val="tx1"/>
            </w14:solidFill>
          </w14:textFill>
        </w:rPr>
        <w:tab/>
      </w:r>
      <w:r>
        <w:rPr>
          <w:rFonts w:hint="default" w:ascii="Arial" w:hAnsi="Arial" w:cs="Arial"/>
          <w:b w:val="0"/>
          <w:bCs w:val="0"/>
          <w:color w:val="000000" w:themeColor="text1"/>
          <w:sz w:val="22"/>
          <w:szCs w:val="22"/>
          <w14:textFill>
            <w14:solidFill>
              <w14:schemeClr w14:val="tx1"/>
            </w14:solidFill>
          </w14:textFill>
        </w:rPr>
        <w:t>NIP. 197403101999031005</w:t>
      </w:r>
    </w:p>
    <w:p w14:paraId="17D82036">
      <w:pPr>
        <w:spacing w:before="120" w:after="120" w:line="280" w:lineRule="exact"/>
        <w:rPr>
          <w:rFonts w:hint="default" w:ascii="Arial" w:hAnsi="Arial" w:cs="Arial"/>
          <w:b/>
          <w:color w:val="000000" w:themeColor="text1"/>
          <w:sz w:val="22"/>
          <w:szCs w:val="22"/>
          <w:lang w:val="id-ID"/>
          <w14:textFill>
            <w14:solidFill>
              <w14:schemeClr w14:val="tx1"/>
            </w14:solidFill>
          </w14:textFill>
        </w:rPr>
      </w:pPr>
    </w:p>
    <w:p w14:paraId="6F272FE1">
      <w:pPr>
        <w:pStyle w:val="8"/>
        <w:ind w:left="720"/>
        <w:rPr>
          <w:rFonts w:hint="default" w:ascii="Arial" w:hAnsi="Arial" w:cs="Arial"/>
          <w:color w:val="000000" w:themeColor="text1"/>
          <w:sz w:val="22"/>
          <w:szCs w:val="22"/>
          <w14:textFill>
            <w14:solidFill>
              <w14:schemeClr w14:val="tx1"/>
            </w14:solidFill>
          </w14:textFill>
        </w:rPr>
      </w:pPr>
      <w:r>
        <w:rPr>
          <w:rFonts w:hint="default" w:ascii="Arial" w:hAnsi="Arial" w:cs="Arial"/>
          <w:sz w:val="22"/>
          <w:szCs w:val="22"/>
        </w:rPr>
        <w:drawing>
          <wp:anchor distT="0" distB="0" distL="114300" distR="114300" simplePos="0" relativeHeight="251659264" behindDoc="1" locked="0" layoutInCell="1" allowOverlap="1">
            <wp:simplePos x="0" y="0"/>
            <wp:positionH relativeFrom="margin">
              <wp:posOffset>-95885</wp:posOffset>
            </wp:positionH>
            <wp:positionV relativeFrom="paragraph">
              <wp:posOffset>-59690</wp:posOffset>
            </wp:positionV>
            <wp:extent cx="1243965" cy="938530"/>
            <wp:effectExtent l="0" t="0" r="0" b="0"/>
            <wp:wrapNone/>
            <wp:docPr id="41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3" name="Picture 8"/>
                    <pic:cNvPicPr>
                      <a:picLocks noChangeAspect="1"/>
                    </pic:cNvPicPr>
                  </pic:nvPicPr>
                  <pic:blipFill>
                    <a:blip r:embed="rId5"/>
                    <a:stretch>
                      <a:fillRect/>
                    </a:stretch>
                  </pic:blipFill>
                  <pic:spPr>
                    <a:xfrm>
                      <a:off x="0" y="0"/>
                      <a:ext cx="1250991" cy="943318"/>
                    </a:xfrm>
                    <a:prstGeom prst="rect">
                      <a:avLst/>
                    </a:prstGeom>
                    <a:noFill/>
                    <a:ln w="9525">
                      <a:noFill/>
                    </a:ln>
                  </pic:spPr>
                </pic:pic>
              </a:graphicData>
            </a:graphic>
          </wp:anchor>
        </w:drawing>
      </w:r>
      <w:r>
        <w:rPr>
          <w:rFonts w:hint="default" w:ascii="Arial" w:hAnsi="Arial" w:cs="Arial"/>
          <w:color w:val="000000" w:themeColor="text1"/>
          <w:sz w:val="22"/>
          <w:szCs w:val="22"/>
          <w14:textFill>
            <w14:solidFill>
              <w14:schemeClr w14:val="tx1"/>
            </w14:solidFill>
          </w14:textFill>
        </w:rPr>
        <w:t>PEMERINTAH PROVINSI KALIMANTAN SELATAN</w:t>
      </w:r>
    </w:p>
    <w:p w14:paraId="79180440">
      <w:pPr>
        <w:pStyle w:val="8"/>
        <w:ind w:left="720"/>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lang w:val="en-US"/>
          <w14:textFill>
            <w14:solidFill>
              <w14:schemeClr w14:val="tx1"/>
            </w14:solidFill>
          </w14:textFill>
        </w:rPr>
        <w:t>SEKRETARIAT DAERAH</w:t>
      </w:r>
    </w:p>
    <w:p w14:paraId="7000F80D">
      <w:pPr>
        <w:pStyle w:val="8"/>
        <w:ind w:left="720"/>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color w:val="000000" w:themeColor="text1"/>
          <w:sz w:val="22"/>
          <w:szCs w:val="22"/>
          <w:lang w:val="en-US"/>
          <w14:textFill>
            <w14:solidFill>
              <w14:schemeClr w14:val="tx1"/>
            </w14:solidFill>
          </w14:textFill>
        </w:rPr>
        <w:t>BIRO PENGADAAN BARANG DAN JASA</w:t>
      </w:r>
    </w:p>
    <w:p w14:paraId="462273B9">
      <w:pPr>
        <w:pStyle w:val="8"/>
        <w:ind w:left="720"/>
        <w:rPr>
          <w:rFonts w:hint="default" w:ascii="Arial" w:hAnsi="Arial" w:cs="Arial"/>
          <w:b w:val="0"/>
          <w:bCs w:val="0"/>
          <w:color w:val="000000" w:themeColor="text1"/>
          <w:sz w:val="22"/>
          <w:szCs w:val="22"/>
          <w:lang w:val="en-US"/>
          <w14:textFill>
            <w14:solidFill>
              <w14:schemeClr w14:val="tx1"/>
            </w14:solidFill>
          </w14:textFill>
        </w:rPr>
      </w:pPr>
      <w:r>
        <w:rPr>
          <w:rFonts w:hint="default" w:ascii="Arial" w:hAnsi="Arial" w:cs="Arial"/>
          <w:b w:val="0"/>
          <w:bCs w:val="0"/>
          <w:color w:val="000000" w:themeColor="text1"/>
          <w:sz w:val="22"/>
          <w:szCs w:val="22"/>
          <w:lang w:val="en-US"/>
          <w14:textFill>
            <w14:solidFill>
              <w14:schemeClr w14:val="tx1"/>
            </w14:solidFill>
          </w14:textFill>
        </w:rPr>
        <w:t>Jl. Dharma Praja Nomor 1 Kawasan Perkantoran Pemprov Kalsel</w:t>
      </w:r>
    </w:p>
    <w:p w14:paraId="7C3DC636">
      <w:pPr>
        <w:pStyle w:val="8"/>
        <w:ind w:left="720"/>
        <w:rPr>
          <w:rFonts w:hint="default" w:ascii="Arial" w:hAnsi="Arial" w:cs="Arial"/>
          <w:color w:val="000000" w:themeColor="text1"/>
          <w:sz w:val="22"/>
          <w:szCs w:val="22"/>
          <w:lang w:val="en-US"/>
          <w14:textFill>
            <w14:solidFill>
              <w14:schemeClr w14:val="tx1"/>
            </w14:solidFill>
          </w14:textFill>
        </w:rPr>
      </w:pPr>
      <w:r>
        <w:rPr>
          <w:rFonts w:hint="default" w:ascii="Arial" w:hAnsi="Arial" w:cs="Arial"/>
          <w:b w:val="0"/>
          <w:bCs w:val="0"/>
          <w:color w:val="000000" w:themeColor="text1"/>
          <w:sz w:val="22"/>
          <w:szCs w:val="22"/>
          <w:lang w:val="en-US"/>
          <w14:textFill>
            <w14:solidFill>
              <w14:schemeClr w14:val="tx1"/>
            </w14:solidFill>
          </w14:textFill>
        </w:rPr>
        <w:t>di BANJARBARU</w:t>
      </w:r>
    </w:p>
    <w:p w14:paraId="455953AC">
      <w:pPr>
        <w:pBdr>
          <w:bottom w:val="double" w:color="auto" w:sz="6" w:space="1"/>
        </w:pBdr>
        <w:jc w:val="center"/>
        <w:rPr>
          <w:rFonts w:hint="default" w:ascii="Arial" w:hAnsi="Arial" w:cs="Arial"/>
          <w:color w:val="000000" w:themeColor="text1"/>
          <w:sz w:val="22"/>
          <w:szCs w:val="22"/>
          <w14:textFill>
            <w14:solidFill>
              <w14:schemeClr w14:val="tx1"/>
            </w14:solidFill>
          </w14:textFill>
        </w:rPr>
      </w:pPr>
    </w:p>
    <w:p w14:paraId="5849DE99">
      <w:pPr>
        <w:tabs>
          <w:tab w:val="left" w:pos="360"/>
          <w:tab w:val="left" w:pos="450"/>
        </w:tabs>
        <w:jc w:val="right"/>
        <w:rPr>
          <w:rFonts w:hint="default" w:ascii="Arial" w:hAnsi="Arial" w:cs="Arial"/>
          <w:b/>
          <w:color w:val="000000" w:themeColor="text1"/>
          <w:sz w:val="22"/>
          <w:szCs w:val="22"/>
          <w14:textFill>
            <w14:solidFill>
              <w14:schemeClr w14:val="tx1"/>
            </w14:solidFill>
          </w14:textFill>
        </w:rPr>
      </w:pPr>
    </w:p>
    <w:p w14:paraId="40676DA4">
      <w:pPr>
        <w:tabs>
          <w:tab w:val="left" w:pos="360"/>
          <w:tab w:val="left" w:pos="450"/>
        </w:tabs>
        <w:jc w:val="right"/>
        <w:rPr>
          <w:rFonts w:hint="default" w:ascii="Arial" w:hAnsi="Arial" w:cs="Arial"/>
          <w:b/>
          <w:color w:val="000000" w:themeColor="text1"/>
          <w:sz w:val="22"/>
          <w:szCs w:val="22"/>
          <w14:textFill>
            <w14:solidFill>
              <w14:schemeClr w14:val="tx1"/>
            </w14:solidFill>
          </w14:textFill>
        </w:rPr>
      </w:pPr>
    </w:p>
    <w:p w14:paraId="36ED535A">
      <w:pPr>
        <w:tabs>
          <w:tab w:val="left" w:pos="360"/>
          <w:tab w:val="left" w:pos="450"/>
        </w:tabs>
        <w:spacing w:after="120"/>
        <w:ind w:left="426"/>
        <w:jc w:val="center"/>
        <w:rPr>
          <w:rFonts w:hint="default" w:ascii="Arial" w:hAnsi="Arial" w:cs="Arial"/>
          <w:b/>
          <w:color w:val="000000" w:themeColor="text1"/>
          <w:sz w:val="22"/>
          <w:szCs w:val="22"/>
          <w:lang w:val="sv-SE"/>
          <w14:textFill>
            <w14:solidFill>
              <w14:schemeClr w14:val="tx1"/>
            </w14:solidFill>
          </w14:textFill>
        </w:rPr>
      </w:pPr>
      <w:r>
        <w:rPr>
          <w:rFonts w:hint="default" w:ascii="Arial" w:hAnsi="Arial" w:cs="Arial"/>
          <w:b/>
          <w:color w:val="000000" w:themeColor="text1"/>
          <w:sz w:val="22"/>
          <w:szCs w:val="22"/>
          <w:lang w:val="sv-SE"/>
          <w14:textFill>
            <w14:solidFill>
              <w14:schemeClr w14:val="tx1"/>
            </w14:solidFill>
          </w14:textFill>
        </w:rPr>
        <w:t>PERNYATAAN TANGGUNG JAWAB</w:t>
      </w:r>
    </w:p>
    <w:p w14:paraId="3449474D">
      <w:pPr>
        <w:tabs>
          <w:tab w:val="left" w:pos="360"/>
          <w:tab w:val="left" w:pos="450"/>
        </w:tabs>
        <w:ind w:left="426"/>
        <w:jc w:val="center"/>
        <w:rPr>
          <w:rFonts w:hint="default" w:ascii="Arial" w:hAnsi="Arial" w:cs="Arial"/>
          <w:b/>
          <w:color w:val="000000" w:themeColor="text1"/>
          <w:sz w:val="22"/>
          <w:szCs w:val="22"/>
          <w14:textFill>
            <w14:solidFill>
              <w14:schemeClr w14:val="tx1"/>
            </w14:solidFill>
          </w14:textFill>
        </w:rPr>
      </w:pPr>
      <w:r>
        <w:rPr>
          <w:rFonts w:hint="default" w:ascii="Arial" w:hAnsi="Arial" w:cs="Arial"/>
          <w:b/>
          <w:color w:val="000000" w:themeColor="text1"/>
          <w:sz w:val="22"/>
          <w:szCs w:val="22"/>
          <w14:textFill>
            <w14:solidFill>
              <w14:schemeClr w14:val="tx1"/>
            </w14:solidFill>
          </w14:textFill>
        </w:rPr>
        <w:t>SEKRETARIAT DAERAH PROVINSI KALIMANTAN SELATAN</w:t>
      </w:r>
    </w:p>
    <w:p w14:paraId="33A619DA">
      <w:pPr>
        <w:tabs>
          <w:tab w:val="left" w:pos="360"/>
          <w:tab w:val="left" w:pos="450"/>
        </w:tabs>
        <w:ind w:left="426"/>
        <w:jc w:val="center"/>
        <w:rPr>
          <w:rFonts w:hint="default" w:ascii="Arial" w:hAnsi="Arial" w:cs="Arial"/>
          <w:b/>
          <w:color w:val="000000" w:themeColor="text1"/>
          <w:sz w:val="22"/>
          <w:szCs w:val="22"/>
          <w14:textFill>
            <w14:solidFill>
              <w14:schemeClr w14:val="tx1"/>
            </w14:solidFill>
          </w14:textFill>
        </w:rPr>
      </w:pPr>
      <w:r>
        <w:rPr>
          <w:rFonts w:hint="default" w:ascii="Arial" w:hAnsi="Arial" w:cs="Arial"/>
          <w:b/>
          <w:color w:val="000000" w:themeColor="text1"/>
          <w:sz w:val="22"/>
          <w:szCs w:val="22"/>
          <w14:textFill>
            <w14:solidFill>
              <w14:schemeClr w14:val="tx1"/>
            </w14:solidFill>
          </w14:textFill>
        </w:rPr>
        <w:t>BIRO PENGADAAN BARANG DAN JASA</w:t>
      </w:r>
    </w:p>
    <w:p w14:paraId="4C44AB4F">
      <w:pPr>
        <w:pStyle w:val="13"/>
        <w:tabs>
          <w:tab w:val="left" w:pos="360"/>
          <w:tab w:val="left" w:pos="450"/>
        </w:tabs>
        <w:spacing w:before="120" w:after="120" w:line="360" w:lineRule="auto"/>
        <w:ind w:left="0" w:firstLine="720"/>
        <w:contextualSpacing w:val="0"/>
        <w:jc w:val="both"/>
        <w:rPr>
          <w:rFonts w:hint="default" w:ascii="Arial" w:hAnsi="Arial" w:cs="Arial"/>
          <w:b/>
          <w:color w:val="000000" w:themeColor="text1"/>
          <w:sz w:val="22"/>
          <w:szCs w:val="22"/>
          <w:lang w:val="sv-SE"/>
          <w14:textFill>
            <w14:solidFill>
              <w14:schemeClr w14:val="tx1"/>
            </w14:solidFill>
          </w14:textFill>
        </w:rPr>
      </w:pPr>
    </w:p>
    <w:p w14:paraId="0D743D3A">
      <w:pPr>
        <w:pStyle w:val="13"/>
        <w:tabs>
          <w:tab w:val="left" w:pos="993"/>
        </w:tabs>
        <w:spacing w:before="120" w:after="120" w:line="360" w:lineRule="auto"/>
        <w:ind w:left="426" w:firstLine="567"/>
        <w:contextualSpacing w:val="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Laporan Keuangan Biro</w:t>
      </w:r>
      <w:r>
        <w:rPr>
          <w:rFonts w:hint="default" w:ascii="Arial" w:hAnsi="Arial" w:cs="Arial"/>
          <w:color w:val="000000" w:themeColor="text1"/>
          <w:sz w:val="22"/>
          <w:szCs w:val="22"/>
          <w14:textFill>
            <w14:solidFill>
              <w14:schemeClr w14:val="tx1"/>
            </w14:solidFill>
          </w14:textFill>
        </w:rPr>
        <w:t xml:space="preserve"> Pengadaan Barang dan Jasa Sekretariat Daerah</w:t>
      </w:r>
      <w:r>
        <w:rPr>
          <w:rFonts w:hint="default" w:ascii="Arial" w:hAnsi="Arial" w:cs="Arial"/>
          <w:color w:val="000000" w:themeColor="text1"/>
          <w:sz w:val="22"/>
          <w:szCs w:val="22"/>
          <w:lang w:val="sv-SE"/>
          <w14:textFill>
            <w14:solidFill>
              <w14:schemeClr w14:val="tx1"/>
            </w14:solidFill>
          </w14:textFill>
        </w:rPr>
        <w:t xml:space="preserve"> Provinsi Kalimantan Selatan yang terdiri dari (a) Laporan Persediaan, (b) Laporan Beban Dibayar di Muka, (c) laporan Mutasi Aset Tetap dan Aset Lainnya beserta Penyusutan, (d) Daftar Utang Belanja, dan (e) Catatan atas Laporan Keuangan Tahun Anggaran 202</w:t>
      </w:r>
      <w:r>
        <w:rPr>
          <w:rFonts w:hint="default" w:ascii="Arial" w:hAnsi="Arial" w:cs="Arial"/>
          <w:color w:val="000000" w:themeColor="text1"/>
          <w:sz w:val="22"/>
          <w:szCs w:val="22"/>
          <w:lang w:val="en-US"/>
          <w14:textFill>
            <w14:solidFill>
              <w14:schemeClr w14:val="tx1"/>
            </w14:solidFill>
          </w14:textFill>
        </w:rPr>
        <w:t>4</w:t>
      </w:r>
      <w:r>
        <w:rPr>
          <w:rFonts w:hint="default" w:ascii="Arial" w:hAnsi="Arial" w:cs="Arial"/>
          <w:color w:val="000000" w:themeColor="text1"/>
          <w:sz w:val="22"/>
          <w:szCs w:val="22"/>
          <w:lang w:val="sv-SE"/>
          <w14:textFill>
            <w14:solidFill>
              <w14:schemeClr w14:val="tx1"/>
            </w14:solidFill>
          </w14:textFill>
        </w:rPr>
        <w:t xml:space="preserve"> sebagaimana terlampir, adalah merupakan tanggungjawab kami.</w:t>
      </w:r>
    </w:p>
    <w:p w14:paraId="57BA6CA6">
      <w:pPr>
        <w:pStyle w:val="13"/>
        <w:tabs>
          <w:tab w:val="left" w:pos="993"/>
        </w:tabs>
        <w:spacing w:before="120" w:after="120" w:line="360" w:lineRule="auto"/>
        <w:ind w:left="426" w:firstLine="567"/>
        <w:contextualSpacing w:val="0"/>
        <w:jc w:val="both"/>
        <w:rPr>
          <w:rFonts w:hint="default" w:ascii="Arial" w:hAnsi="Arial" w:cs="Arial"/>
          <w:color w:val="000000" w:themeColor="text1"/>
          <w:sz w:val="22"/>
          <w:szCs w:val="22"/>
          <w:lang w:val="sv-SE"/>
          <w14:textFill>
            <w14:solidFill>
              <w14:schemeClr w14:val="tx1"/>
            </w14:solidFill>
          </w14:textFill>
        </w:rPr>
      </w:pPr>
      <w:r>
        <w:rPr>
          <w:rFonts w:hint="default" w:ascii="Arial" w:hAnsi="Arial" w:cs="Arial"/>
          <w:color w:val="000000" w:themeColor="text1"/>
          <w:sz w:val="22"/>
          <w:szCs w:val="22"/>
          <w:lang w:val="sv-SE"/>
          <w14:textFill>
            <w14:solidFill>
              <w14:schemeClr w14:val="tx1"/>
            </w14:solidFill>
          </w14:textFill>
        </w:rPr>
        <w:t>Laporan Keuangan tersebut telah disusun berdasarkan sistem pengendalian intern yang memadai, dan isinya telah menyajikan informasi posisi keuangan secara layak sesuai dengan Standar Akuntansi Pemerintah.</w:t>
      </w:r>
    </w:p>
    <w:p w14:paraId="684F9988">
      <w:pPr>
        <w:pStyle w:val="13"/>
        <w:tabs>
          <w:tab w:val="left" w:pos="360"/>
          <w:tab w:val="left" w:pos="450"/>
        </w:tabs>
        <w:spacing w:before="120" w:after="120" w:line="360" w:lineRule="auto"/>
        <w:ind w:left="0"/>
        <w:contextualSpacing w:val="0"/>
        <w:jc w:val="both"/>
        <w:rPr>
          <w:rFonts w:hint="default" w:ascii="Arial" w:hAnsi="Arial" w:cs="Arial"/>
          <w:b/>
          <w:color w:val="000000" w:themeColor="text1"/>
          <w:sz w:val="22"/>
          <w:szCs w:val="22"/>
          <w:lang w:val="sv-SE"/>
          <w14:textFill>
            <w14:solidFill>
              <w14:schemeClr w14:val="tx1"/>
            </w14:solidFill>
          </w14:textFill>
        </w:rPr>
      </w:pPr>
    </w:p>
    <w:tbl>
      <w:tblPr>
        <w:tblStyle w:val="3"/>
        <w:tblW w:w="9641" w:type="dxa"/>
        <w:tblInd w:w="0" w:type="dxa"/>
        <w:tblLayout w:type="autofit"/>
        <w:tblCellMar>
          <w:top w:w="0" w:type="dxa"/>
          <w:left w:w="108" w:type="dxa"/>
          <w:bottom w:w="0" w:type="dxa"/>
          <w:right w:w="108" w:type="dxa"/>
        </w:tblCellMar>
      </w:tblPr>
      <w:tblGrid>
        <w:gridCol w:w="3981"/>
        <w:gridCol w:w="5660"/>
      </w:tblGrid>
      <w:tr w14:paraId="53AE22A4">
        <w:tblPrEx>
          <w:tblCellMar>
            <w:top w:w="0" w:type="dxa"/>
            <w:left w:w="108" w:type="dxa"/>
            <w:bottom w:w="0" w:type="dxa"/>
            <w:right w:w="108" w:type="dxa"/>
          </w:tblCellMar>
        </w:tblPrEx>
        <w:tc>
          <w:tcPr>
            <w:tcW w:w="3981" w:type="dxa"/>
          </w:tcPr>
          <w:p w14:paraId="6E5FD7C9">
            <w:pPr>
              <w:tabs>
                <w:tab w:val="left" w:pos="360"/>
                <w:tab w:val="left" w:pos="450"/>
              </w:tabs>
              <w:spacing w:after="120"/>
              <w:jc w:val="center"/>
              <w:rPr>
                <w:rFonts w:hint="default" w:ascii="Arial" w:hAnsi="Arial" w:cs="Arial"/>
                <w:b/>
                <w:color w:val="000000" w:themeColor="text1"/>
                <w:sz w:val="22"/>
                <w:szCs w:val="22"/>
                <w:lang w:val="sv-SE"/>
                <w14:textFill>
                  <w14:solidFill>
                    <w14:schemeClr w14:val="tx1"/>
                  </w14:solidFill>
                </w14:textFill>
              </w:rPr>
            </w:pPr>
          </w:p>
        </w:tc>
        <w:tc>
          <w:tcPr>
            <w:tcW w:w="5660" w:type="dxa"/>
          </w:tcPr>
          <w:p w14:paraId="292323A6">
            <w:pPr>
              <w:tabs>
                <w:tab w:val="left" w:pos="360"/>
                <w:tab w:val="left" w:pos="450"/>
              </w:tabs>
              <w:jc w:val="left"/>
              <w:rPr>
                <w:rFonts w:hint="default" w:ascii="Arial" w:hAnsi="Arial" w:cs="Arial"/>
                <w:bCs/>
                <w:color w:val="000000" w:themeColor="text1"/>
                <w:sz w:val="22"/>
                <w:szCs w:val="22"/>
                <w:lang w:val="en-US"/>
                <w14:textFill>
                  <w14:solidFill>
                    <w14:schemeClr w14:val="tx1"/>
                  </w14:solidFill>
                </w14:textFill>
              </w:rPr>
            </w:pPr>
            <w:r>
              <w:rPr>
                <w:rFonts w:hint="default" w:ascii="Arial" w:hAnsi="Arial" w:cs="Arial"/>
                <w:bCs/>
                <w:color w:val="000000" w:themeColor="text1"/>
                <w:sz w:val="22"/>
                <w:szCs w:val="22"/>
                <w:lang w:val="sv-SE"/>
                <w14:textFill>
                  <w14:solidFill>
                    <w14:schemeClr w14:val="tx1"/>
                  </w14:solidFill>
                </w14:textFill>
              </w:rPr>
              <w:t xml:space="preserve">Banjarmasin, </w:t>
            </w:r>
            <w:r>
              <w:rPr>
                <w:rFonts w:hint="default" w:ascii="Arial" w:hAnsi="Arial" w:cs="Arial"/>
                <w:bCs/>
                <w:color w:val="000000" w:themeColor="text1"/>
                <w:sz w:val="22"/>
                <w:szCs w:val="22"/>
                <w:lang w:val="id-ID"/>
                <w14:textFill>
                  <w14:solidFill>
                    <w14:schemeClr w14:val="tx1"/>
                  </w14:solidFill>
                </w14:textFill>
              </w:rPr>
              <w:t xml:space="preserve">  </w:t>
            </w:r>
            <w:r>
              <w:rPr>
                <w:rFonts w:hint="default" w:ascii="Arial" w:hAnsi="Arial" w:cs="Arial"/>
                <w:bCs/>
                <w:color w:val="000000" w:themeColor="text1"/>
                <w:sz w:val="22"/>
                <w:szCs w:val="22"/>
                <w:lang w:val="en-US"/>
                <w14:textFill>
                  <w14:solidFill>
                    <w14:schemeClr w14:val="tx1"/>
                  </w14:solidFill>
                </w14:textFill>
              </w:rPr>
              <w:t>20</w:t>
            </w:r>
            <w:r>
              <w:rPr>
                <w:rFonts w:hint="default" w:ascii="Arial" w:hAnsi="Arial" w:cs="Arial"/>
                <w:bCs/>
                <w:color w:val="000000" w:themeColor="text1"/>
                <w:sz w:val="22"/>
                <w:szCs w:val="22"/>
                <w:lang w:val="id-ID"/>
                <w14:textFill>
                  <w14:solidFill>
                    <w14:schemeClr w14:val="tx1"/>
                  </w14:solidFill>
                </w14:textFill>
              </w:rPr>
              <w:t xml:space="preserve"> </w:t>
            </w:r>
            <w:r>
              <w:rPr>
                <w:rFonts w:hint="default" w:ascii="Arial" w:hAnsi="Arial" w:cs="Arial"/>
                <w:bCs/>
                <w:color w:val="000000" w:themeColor="text1"/>
                <w:sz w:val="22"/>
                <w:szCs w:val="22"/>
                <w:lang w:val="sv-SE"/>
                <w14:textFill>
                  <w14:solidFill>
                    <w14:schemeClr w14:val="tx1"/>
                  </w14:solidFill>
                </w14:textFill>
              </w:rPr>
              <w:t xml:space="preserve"> Januari  </w:t>
            </w:r>
            <w:r>
              <w:rPr>
                <w:rFonts w:hint="default" w:ascii="Arial" w:hAnsi="Arial" w:cs="Arial"/>
                <w:bCs/>
                <w:color w:val="000000" w:themeColor="text1"/>
                <w:sz w:val="22"/>
                <w:szCs w:val="22"/>
                <w14:textFill>
                  <w14:solidFill>
                    <w14:schemeClr w14:val="tx1"/>
                  </w14:solidFill>
                </w14:textFill>
              </w:rPr>
              <w:t xml:space="preserve"> </w:t>
            </w:r>
            <w:r>
              <w:rPr>
                <w:rFonts w:hint="default" w:ascii="Arial" w:hAnsi="Arial" w:cs="Arial"/>
                <w:bCs/>
                <w:color w:val="000000" w:themeColor="text1"/>
                <w:sz w:val="22"/>
                <w:szCs w:val="22"/>
                <w:lang w:val="sv-SE"/>
                <w14:textFill>
                  <w14:solidFill>
                    <w14:schemeClr w14:val="tx1"/>
                  </w14:solidFill>
                </w14:textFill>
              </w:rPr>
              <w:t>202</w:t>
            </w:r>
            <w:r>
              <w:rPr>
                <w:rFonts w:hint="default" w:ascii="Arial" w:hAnsi="Arial" w:cs="Arial"/>
                <w:bCs/>
                <w:color w:val="000000" w:themeColor="text1"/>
                <w:sz w:val="22"/>
                <w:szCs w:val="22"/>
                <w:lang w:val="en-US"/>
                <w14:textFill>
                  <w14:solidFill>
                    <w14:schemeClr w14:val="tx1"/>
                  </w14:solidFill>
                </w14:textFill>
              </w:rPr>
              <w:t>5</w:t>
            </w:r>
          </w:p>
          <w:p w14:paraId="11ED0C68">
            <w:pPr>
              <w:tabs>
                <w:tab w:val="left" w:pos="360"/>
                <w:tab w:val="left" w:pos="450"/>
              </w:tabs>
              <w:jc w:val="left"/>
              <w:rPr>
                <w:rFonts w:hint="default" w:ascii="Arial" w:hAnsi="Arial" w:cs="Arial"/>
                <w:b/>
                <w:color w:val="000000" w:themeColor="text1"/>
                <w:sz w:val="22"/>
                <w:szCs w:val="22"/>
                <w:lang w:val="sv-SE"/>
                <w14:textFill>
                  <w14:solidFill>
                    <w14:schemeClr w14:val="tx1"/>
                  </w14:solidFill>
                </w14:textFill>
              </w:rPr>
            </w:pPr>
          </w:p>
          <w:p w14:paraId="2D4625BC">
            <w:pPr>
              <w:tabs>
                <w:tab w:val="left" w:pos="360"/>
                <w:tab w:val="left" w:pos="450"/>
              </w:tabs>
              <w:jc w:val="left"/>
              <w:rPr>
                <w:rFonts w:hint="default" w:ascii="Arial" w:hAnsi="Arial" w:cs="Arial"/>
                <w:b w:val="0"/>
                <w:bCs/>
                <w:color w:val="000000" w:themeColor="text1"/>
                <w:sz w:val="22"/>
                <w:szCs w:val="22"/>
                <w:lang w:val="en-US"/>
                <w14:textFill>
                  <w14:solidFill>
                    <w14:schemeClr w14:val="tx1"/>
                  </w14:solidFill>
                </w14:textFill>
              </w:rPr>
            </w:pPr>
            <w:r>
              <w:rPr>
                <w:rFonts w:hint="default" w:ascii="Arial" w:hAnsi="Arial" w:cs="Arial"/>
                <w:b w:val="0"/>
                <w:bCs/>
                <w:color w:val="000000" w:themeColor="text1"/>
                <w:sz w:val="22"/>
                <w:szCs w:val="22"/>
                <w14:textFill>
                  <w14:solidFill>
                    <w14:schemeClr w14:val="tx1"/>
                  </w14:solidFill>
                </w14:textFill>
              </w:rPr>
              <w:t>K</w:t>
            </w:r>
            <w:r>
              <w:rPr>
                <w:rFonts w:hint="default" w:ascii="Arial" w:hAnsi="Arial" w:cs="Arial"/>
                <w:b w:val="0"/>
                <w:bCs/>
                <w:color w:val="000000" w:themeColor="text1"/>
                <w:sz w:val="22"/>
                <w:szCs w:val="22"/>
                <w:lang w:val="en-US"/>
                <w14:textFill>
                  <w14:solidFill>
                    <w14:schemeClr w14:val="tx1"/>
                  </w14:solidFill>
                </w14:textFill>
              </w:rPr>
              <w:t>epala Biro Pengadaan Barang dan Jasa</w:t>
            </w:r>
          </w:p>
          <w:p w14:paraId="6CC95478">
            <w:pPr>
              <w:tabs>
                <w:tab w:val="left" w:pos="360"/>
                <w:tab w:val="left" w:pos="450"/>
              </w:tabs>
              <w:jc w:val="left"/>
              <w:rPr>
                <w:rFonts w:hint="default" w:ascii="Arial" w:hAnsi="Arial" w:cs="Arial"/>
                <w:b w:val="0"/>
                <w:bCs/>
                <w:color w:val="000000" w:themeColor="text1"/>
                <w:sz w:val="22"/>
                <w:szCs w:val="22"/>
                <w:lang w:val="sv-SE"/>
                <w14:textFill>
                  <w14:solidFill>
                    <w14:schemeClr w14:val="tx1"/>
                  </w14:solidFill>
                </w14:textFill>
              </w:rPr>
            </w:pPr>
            <w:r>
              <w:rPr>
                <w:rFonts w:hint="default" w:ascii="Arial" w:hAnsi="Arial" w:cs="Arial"/>
                <w:b w:val="0"/>
                <w:bCs/>
                <w:color w:val="000000" w:themeColor="text1"/>
                <w:sz w:val="22"/>
                <w:szCs w:val="22"/>
                <w:lang w:val="sv-SE"/>
                <w14:textFill>
                  <w14:solidFill>
                    <w14:schemeClr w14:val="tx1"/>
                  </w14:solidFill>
                </w14:textFill>
              </w:rPr>
              <w:t>Kuasa Pengguna Anggaran/Barang</w:t>
            </w:r>
          </w:p>
          <w:p w14:paraId="160EB370">
            <w:pPr>
              <w:tabs>
                <w:tab w:val="left" w:pos="360"/>
                <w:tab w:val="left" w:pos="450"/>
              </w:tabs>
              <w:jc w:val="left"/>
              <w:rPr>
                <w:rFonts w:hint="default" w:ascii="Arial" w:hAnsi="Arial" w:cs="Arial"/>
                <w:b w:val="0"/>
                <w:bCs/>
                <w:color w:val="000000" w:themeColor="text1"/>
                <w:sz w:val="22"/>
                <w:szCs w:val="22"/>
                <w:lang w:val="sv-SE"/>
                <w14:textFill>
                  <w14:solidFill>
                    <w14:schemeClr w14:val="tx1"/>
                  </w14:solidFill>
                </w14:textFill>
              </w:rPr>
            </w:pPr>
          </w:p>
          <w:p w14:paraId="247B0872">
            <w:pPr>
              <w:tabs>
                <w:tab w:val="left" w:pos="360"/>
                <w:tab w:val="left" w:pos="450"/>
              </w:tabs>
              <w:jc w:val="left"/>
              <w:rPr>
                <w:rFonts w:hint="default" w:ascii="Arial" w:hAnsi="Arial" w:cs="Arial"/>
                <w:b w:val="0"/>
                <w:bCs/>
                <w:color w:val="000000" w:themeColor="text1"/>
                <w:sz w:val="22"/>
                <w:szCs w:val="22"/>
                <w:lang w:val="sv-SE"/>
                <w14:textFill>
                  <w14:solidFill>
                    <w14:schemeClr w14:val="tx1"/>
                  </w14:solidFill>
                </w14:textFill>
              </w:rPr>
            </w:pPr>
          </w:p>
          <w:p w14:paraId="03652F8E">
            <w:pPr>
              <w:tabs>
                <w:tab w:val="left" w:pos="360"/>
                <w:tab w:val="left" w:pos="450"/>
              </w:tabs>
              <w:jc w:val="left"/>
              <w:rPr>
                <w:rFonts w:hint="default" w:ascii="Arial" w:hAnsi="Arial" w:cs="Arial"/>
                <w:b w:val="0"/>
                <w:bCs/>
                <w:color w:val="000000" w:themeColor="text1"/>
                <w:sz w:val="22"/>
                <w:szCs w:val="22"/>
                <w:lang w:val="sv-SE"/>
                <w14:textFill>
                  <w14:solidFill>
                    <w14:schemeClr w14:val="tx1"/>
                  </w14:solidFill>
                </w14:textFill>
              </w:rPr>
            </w:pPr>
          </w:p>
          <w:p w14:paraId="4CCA99D6">
            <w:pPr>
              <w:tabs>
                <w:tab w:val="left" w:pos="360"/>
                <w:tab w:val="left" w:pos="450"/>
              </w:tabs>
              <w:jc w:val="left"/>
              <w:rPr>
                <w:rFonts w:hint="default" w:ascii="Arial" w:hAnsi="Arial" w:cs="Arial"/>
                <w:b/>
                <w:bCs w:val="0"/>
                <w:color w:val="000000" w:themeColor="text1"/>
                <w:sz w:val="22"/>
                <w:szCs w:val="22"/>
                <w14:textFill>
                  <w14:solidFill>
                    <w14:schemeClr w14:val="tx1"/>
                  </w14:solidFill>
                </w14:textFill>
              </w:rPr>
            </w:pPr>
            <w:r>
              <w:rPr>
                <w:rFonts w:hint="default" w:ascii="Arial" w:hAnsi="Arial" w:cs="Arial"/>
                <w:b/>
                <w:bCs w:val="0"/>
                <w:color w:val="000000" w:themeColor="text1"/>
                <w:sz w:val="22"/>
                <w:szCs w:val="22"/>
                <w:u w:val="single"/>
                <w14:textFill>
                  <w14:solidFill>
                    <w14:schemeClr w14:val="tx1"/>
                  </w14:solidFill>
                </w14:textFill>
              </w:rPr>
              <w:t>Dr. RAHMADDIN MY, A.Ks, M.Si</w:t>
            </w:r>
          </w:p>
          <w:p w14:paraId="3C5EF805">
            <w:pPr>
              <w:tabs>
                <w:tab w:val="left" w:pos="360"/>
                <w:tab w:val="left" w:pos="450"/>
              </w:tabs>
              <w:jc w:val="left"/>
              <w:rPr>
                <w:rFonts w:hint="default" w:ascii="Arial" w:hAnsi="Arial" w:cs="Arial"/>
                <w:b w:val="0"/>
                <w:bCs/>
                <w:color w:val="000000" w:themeColor="text1"/>
                <w:sz w:val="22"/>
                <w:szCs w:val="22"/>
                <w:lang w:val="en-US"/>
                <w14:textFill>
                  <w14:solidFill>
                    <w14:schemeClr w14:val="tx1"/>
                  </w14:solidFill>
                </w14:textFill>
              </w:rPr>
            </w:pPr>
            <w:r>
              <w:rPr>
                <w:rFonts w:hint="default" w:ascii="Arial" w:hAnsi="Arial" w:cs="Arial"/>
                <w:b w:val="0"/>
                <w:bCs/>
                <w:color w:val="000000" w:themeColor="text1"/>
                <w:sz w:val="22"/>
                <w:szCs w:val="22"/>
                <w14:textFill>
                  <w14:solidFill>
                    <w14:schemeClr w14:val="tx1"/>
                  </w14:solidFill>
                </w14:textFill>
              </w:rPr>
              <w:t>Pembina Utama Muda</w:t>
            </w:r>
            <w:r>
              <w:rPr>
                <w:rFonts w:hint="default" w:ascii="Arial" w:hAnsi="Arial" w:cs="Arial"/>
                <w:b w:val="0"/>
                <w:bCs/>
                <w:color w:val="000000" w:themeColor="text1"/>
                <w:sz w:val="22"/>
                <w:szCs w:val="22"/>
                <w:lang w:val="en-US"/>
                <w14:textFill>
                  <w14:solidFill>
                    <w14:schemeClr w14:val="tx1"/>
                  </w14:solidFill>
                </w14:textFill>
              </w:rPr>
              <w:t xml:space="preserve"> (Iv/c)</w:t>
            </w:r>
          </w:p>
          <w:p w14:paraId="0E8692D2">
            <w:pPr>
              <w:tabs>
                <w:tab w:val="left" w:pos="360"/>
                <w:tab w:val="left" w:pos="450"/>
              </w:tabs>
              <w:jc w:val="left"/>
              <w:rPr>
                <w:rFonts w:hint="default" w:ascii="Arial" w:hAnsi="Arial" w:cs="Arial"/>
                <w:b/>
                <w:color w:val="000000" w:themeColor="text1"/>
                <w:sz w:val="22"/>
                <w:szCs w:val="22"/>
                <w14:textFill>
                  <w14:solidFill>
                    <w14:schemeClr w14:val="tx1"/>
                  </w14:solidFill>
                </w14:textFill>
              </w:rPr>
            </w:pPr>
            <w:r>
              <w:rPr>
                <w:rFonts w:hint="default" w:ascii="Arial" w:hAnsi="Arial" w:cs="Arial"/>
                <w:b w:val="0"/>
                <w:bCs/>
                <w:color w:val="000000" w:themeColor="text1"/>
                <w:sz w:val="22"/>
                <w:szCs w:val="22"/>
                <w14:textFill>
                  <w14:solidFill>
                    <w14:schemeClr w14:val="tx1"/>
                  </w14:solidFill>
                </w14:textFill>
              </w:rPr>
              <w:t>NIP. 197403101999031005</w:t>
            </w:r>
          </w:p>
        </w:tc>
      </w:tr>
    </w:tbl>
    <w:p w14:paraId="5858348D">
      <w:pPr>
        <w:spacing w:before="120" w:after="120" w:line="280" w:lineRule="exact"/>
        <w:ind w:left="180"/>
        <w:rPr>
          <w:rFonts w:hint="default" w:ascii="Arial" w:hAnsi="Arial" w:cs="Arial"/>
          <w:b/>
          <w:color w:val="000000" w:themeColor="text1"/>
          <w:sz w:val="22"/>
          <w:szCs w:val="22"/>
          <w:lang w:val="id-ID"/>
          <w14:textFill>
            <w14:solidFill>
              <w14:schemeClr w14:val="tx1"/>
            </w14:solidFill>
          </w14:textFill>
        </w:rPr>
      </w:pPr>
    </w:p>
    <w:p w14:paraId="0169FCFD">
      <w:pPr>
        <w:spacing w:before="120" w:after="120" w:line="280" w:lineRule="exact"/>
        <w:ind w:left="180"/>
        <w:rPr>
          <w:rFonts w:hint="default" w:ascii="Arial" w:hAnsi="Arial" w:cs="Arial"/>
          <w:b/>
          <w:color w:val="000000" w:themeColor="text1"/>
          <w:sz w:val="22"/>
          <w:szCs w:val="22"/>
          <w:lang w:val="id-ID"/>
          <w14:textFill>
            <w14:solidFill>
              <w14:schemeClr w14:val="tx1"/>
            </w14:solidFill>
          </w14:textFill>
        </w:rPr>
      </w:pPr>
    </w:p>
    <w:p w14:paraId="6F6A8E05">
      <w:pPr>
        <w:spacing w:before="120" w:after="120" w:line="280" w:lineRule="exact"/>
        <w:ind w:left="180"/>
        <w:rPr>
          <w:rFonts w:hint="default" w:ascii="Arial" w:hAnsi="Arial" w:cs="Arial"/>
          <w:b/>
          <w:color w:val="000000" w:themeColor="text1"/>
          <w:sz w:val="22"/>
          <w:szCs w:val="22"/>
          <w:lang w:val="id-ID"/>
          <w14:textFill>
            <w14:solidFill>
              <w14:schemeClr w14:val="tx1"/>
            </w14:solidFill>
          </w14:textFill>
        </w:rPr>
      </w:pPr>
    </w:p>
    <w:p w14:paraId="02DDCCC2">
      <w:pPr>
        <w:spacing w:before="120" w:after="120" w:line="280" w:lineRule="exact"/>
        <w:ind w:left="180"/>
        <w:rPr>
          <w:rFonts w:hint="default" w:ascii="Arial" w:hAnsi="Arial" w:cs="Arial"/>
          <w:b/>
          <w:color w:val="000000" w:themeColor="text1"/>
          <w:sz w:val="22"/>
          <w:szCs w:val="22"/>
          <w:lang w:val="id-ID"/>
          <w14:textFill>
            <w14:solidFill>
              <w14:schemeClr w14:val="tx1"/>
            </w14:solidFill>
          </w14:textFill>
        </w:rPr>
      </w:pPr>
    </w:p>
    <w:p w14:paraId="39D5E6B2">
      <w:pPr>
        <w:spacing w:before="120" w:after="120" w:line="280" w:lineRule="exact"/>
        <w:ind w:left="180"/>
        <w:rPr>
          <w:rFonts w:hint="default" w:ascii="Arial" w:hAnsi="Arial" w:cs="Arial"/>
          <w:b/>
          <w:color w:val="000000" w:themeColor="text1"/>
          <w:sz w:val="22"/>
          <w:szCs w:val="22"/>
          <w:lang w:val="id-ID"/>
          <w14:textFill>
            <w14:solidFill>
              <w14:schemeClr w14:val="tx1"/>
            </w14:solidFill>
          </w14:textFill>
        </w:rPr>
      </w:pPr>
    </w:p>
    <w:p w14:paraId="52D95161">
      <w:pPr>
        <w:spacing w:before="120" w:after="120" w:line="280" w:lineRule="exact"/>
        <w:rPr>
          <w:rFonts w:hint="default" w:ascii="Arial" w:hAnsi="Arial" w:cs="Arial"/>
          <w:b/>
          <w:color w:val="000000" w:themeColor="text1"/>
          <w:sz w:val="22"/>
          <w:szCs w:val="22"/>
          <w:lang w:val="id-ID"/>
          <w14:textFill>
            <w14:solidFill>
              <w14:schemeClr w14:val="tx1"/>
            </w14:solidFill>
          </w14:textFill>
        </w:rPr>
      </w:pPr>
    </w:p>
    <w:sectPr>
      <w:footerReference r:id="rId3" w:type="default"/>
      <w:pgSz w:w="11907" w:h="16838"/>
      <w:pgMar w:top="567" w:right="1134" w:bottom="850" w:left="1417" w:header="709" w:footer="709" w:gutter="0"/>
      <w:pgNumType w:fmt="lowerRoman"/>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628"/>
    </w:sdtPr>
    <w:sdtContent>
      <w:p w14:paraId="578A9182">
        <w:pPr>
          <w:pStyle w:val="5"/>
          <w:jc w:val="right"/>
        </w:pPr>
        <w:r>
          <w:fldChar w:fldCharType="begin"/>
        </w:r>
        <w:r>
          <w:instrText xml:space="preserve"> PAGE   \* MERGEFORMAT </w:instrText>
        </w:r>
        <w:r>
          <w:fldChar w:fldCharType="separate"/>
        </w:r>
        <w:r>
          <w:t>i</w:t>
        </w:r>
        <w:r>
          <w:fldChar w:fldCharType="end"/>
        </w:r>
      </w:p>
    </w:sdtContent>
  </w:sdt>
  <w:p w14:paraId="66E2534E">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cumentProtection w:enforcement="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39"/>
    <w:rsid w:val="00016CF4"/>
    <w:rsid w:val="00032904"/>
    <w:rsid w:val="00043355"/>
    <w:rsid w:val="0004789A"/>
    <w:rsid w:val="000570C3"/>
    <w:rsid w:val="00092169"/>
    <w:rsid w:val="00092DA4"/>
    <w:rsid w:val="000A1E8A"/>
    <w:rsid w:val="000A5A67"/>
    <w:rsid w:val="000A7D9F"/>
    <w:rsid w:val="000F3FB2"/>
    <w:rsid w:val="0011472F"/>
    <w:rsid w:val="00154AF5"/>
    <w:rsid w:val="0015579A"/>
    <w:rsid w:val="00170D47"/>
    <w:rsid w:val="001A2482"/>
    <w:rsid w:val="001A686F"/>
    <w:rsid w:val="001F4440"/>
    <w:rsid w:val="001F50FD"/>
    <w:rsid w:val="00200D66"/>
    <w:rsid w:val="002601B0"/>
    <w:rsid w:val="00260AFE"/>
    <w:rsid w:val="00260D05"/>
    <w:rsid w:val="00265F29"/>
    <w:rsid w:val="002B42F7"/>
    <w:rsid w:val="002C6A99"/>
    <w:rsid w:val="002E4D66"/>
    <w:rsid w:val="002F35D9"/>
    <w:rsid w:val="00305841"/>
    <w:rsid w:val="003066B9"/>
    <w:rsid w:val="00334D6C"/>
    <w:rsid w:val="00352E92"/>
    <w:rsid w:val="00374271"/>
    <w:rsid w:val="00392D97"/>
    <w:rsid w:val="003A7C67"/>
    <w:rsid w:val="003B0F4E"/>
    <w:rsid w:val="003F13A4"/>
    <w:rsid w:val="004059E7"/>
    <w:rsid w:val="004134C4"/>
    <w:rsid w:val="00436A41"/>
    <w:rsid w:val="004436CF"/>
    <w:rsid w:val="00460B05"/>
    <w:rsid w:val="00491523"/>
    <w:rsid w:val="004B30E8"/>
    <w:rsid w:val="00554843"/>
    <w:rsid w:val="00564E64"/>
    <w:rsid w:val="00574F17"/>
    <w:rsid w:val="00581AB1"/>
    <w:rsid w:val="0058220D"/>
    <w:rsid w:val="00592DE6"/>
    <w:rsid w:val="005D2C8E"/>
    <w:rsid w:val="005E6190"/>
    <w:rsid w:val="005F1566"/>
    <w:rsid w:val="005F3A8E"/>
    <w:rsid w:val="00602AE8"/>
    <w:rsid w:val="00603084"/>
    <w:rsid w:val="00606F5A"/>
    <w:rsid w:val="00622368"/>
    <w:rsid w:val="00623271"/>
    <w:rsid w:val="00634DEA"/>
    <w:rsid w:val="00683BA0"/>
    <w:rsid w:val="00692F62"/>
    <w:rsid w:val="006A4BD0"/>
    <w:rsid w:val="006B11E2"/>
    <w:rsid w:val="00711DD3"/>
    <w:rsid w:val="007208F0"/>
    <w:rsid w:val="007336C3"/>
    <w:rsid w:val="00743A21"/>
    <w:rsid w:val="007452C1"/>
    <w:rsid w:val="0077140A"/>
    <w:rsid w:val="00785A10"/>
    <w:rsid w:val="007B0B96"/>
    <w:rsid w:val="007E3991"/>
    <w:rsid w:val="007E5E41"/>
    <w:rsid w:val="00810D6B"/>
    <w:rsid w:val="00815B20"/>
    <w:rsid w:val="0083201B"/>
    <w:rsid w:val="00855506"/>
    <w:rsid w:val="00867390"/>
    <w:rsid w:val="00881C77"/>
    <w:rsid w:val="008C111F"/>
    <w:rsid w:val="008D7EF5"/>
    <w:rsid w:val="008E57A7"/>
    <w:rsid w:val="008F1C8C"/>
    <w:rsid w:val="00983E40"/>
    <w:rsid w:val="009C7378"/>
    <w:rsid w:val="009E0AE3"/>
    <w:rsid w:val="009E5E1B"/>
    <w:rsid w:val="009E6B9F"/>
    <w:rsid w:val="00A60DF7"/>
    <w:rsid w:val="00A773D1"/>
    <w:rsid w:val="00A77E20"/>
    <w:rsid w:val="00B6322A"/>
    <w:rsid w:val="00B7205E"/>
    <w:rsid w:val="00B84932"/>
    <w:rsid w:val="00BB2E5F"/>
    <w:rsid w:val="00BD6DAD"/>
    <w:rsid w:val="00BD7FB3"/>
    <w:rsid w:val="00C01756"/>
    <w:rsid w:val="00C13195"/>
    <w:rsid w:val="00C26378"/>
    <w:rsid w:val="00C40776"/>
    <w:rsid w:val="00C61449"/>
    <w:rsid w:val="00C8772D"/>
    <w:rsid w:val="00C9320F"/>
    <w:rsid w:val="00CC5FB7"/>
    <w:rsid w:val="00CE3E0F"/>
    <w:rsid w:val="00CF4305"/>
    <w:rsid w:val="00CF70CB"/>
    <w:rsid w:val="00D0410B"/>
    <w:rsid w:val="00D2545D"/>
    <w:rsid w:val="00D541EC"/>
    <w:rsid w:val="00D56F6C"/>
    <w:rsid w:val="00D677CF"/>
    <w:rsid w:val="00D86ABF"/>
    <w:rsid w:val="00DA2C2E"/>
    <w:rsid w:val="00DD7F63"/>
    <w:rsid w:val="00DE70CC"/>
    <w:rsid w:val="00DF1639"/>
    <w:rsid w:val="00E32618"/>
    <w:rsid w:val="00E40913"/>
    <w:rsid w:val="00E546A3"/>
    <w:rsid w:val="00E72F7F"/>
    <w:rsid w:val="00EA0B5B"/>
    <w:rsid w:val="00EA36AA"/>
    <w:rsid w:val="00EA3D85"/>
    <w:rsid w:val="00EA4376"/>
    <w:rsid w:val="00EE1273"/>
    <w:rsid w:val="00EF2153"/>
    <w:rsid w:val="00F001FC"/>
    <w:rsid w:val="00F706C4"/>
    <w:rsid w:val="00F77B2C"/>
    <w:rsid w:val="00FB6413"/>
    <w:rsid w:val="00FD04F0"/>
    <w:rsid w:val="00FE7910"/>
    <w:rsid w:val="01114172"/>
    <w:rsid w:val="0C722862"/>
    <w:rsid w:val="0C9800E1"/>
    <w:rsid w:val="26C059B4"/>
    <w:rsid w:val="51893B3C"/>
    <w:rsid w:val="56234ED3"/>
    <w:rsid w:val="62EA433F"/>
    <w:rsid w:val="6BA16C67"/>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rFonts w:ascii="Tahoma" w:hAnsi="Tahoma" w:cs="Tahoma"/>
      <w:sz w:val="16"/>
      <w:szCs w:val="16"/>
    </w:rPr>
  </w:style>
  <w:style w:type="paragraph" w:styleId="5">
    <w:name w:val="footer"/>
    <w:basedOn w:val="1"/>
    <w:link w:val="11"/>
    <w:unhideWhenUsed/>
    <w:qFormat/>
    <w:uiPriority w:val="99"/>
    <w:pPr>
      <w:tabs>
        <w:tab w:val="center" w:pos="4513"/>
        <w:tab w:val="right" w:pos="9026"/>
      </w:tabs>
    </w:pPr>
  </w:style>
  <w:style w:type="paragraph" w:styleId="6">
    <w:name w:val="header"/>
    <w:basedOn w:val="1"/>
    <w:link w:val="10"/>
    <w:unhideWhenUsed/>
    <w:qFormat/>
    <w:uiPriority w:val="99"/>
    <w:pPr>
      <w:tabs>
        <w:tab w:val="center" w:pos="4513"/>
        <w:tab w:val="right" w:pos="9026"/>
      </w:tabs>
    </w:pPr>
  </w:style>
  <w:style w:type="table" w:styleId="7">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Title"/>
    <w:basedOn w:val="1"/>
    <w:link w:val="14"/>
    <w:qFormat/>
    <w:uiPriority w:val="0"/>
    <w:pPr>
      <w:jc w:val="center"/>
    </w:pPr>
    <w:rPr>
      <w:b/>
      <w:bCs/>
      <w:sz w:val="32"/>
      <w:szCs w:val="32"/>
      <w:lang w:val="en-GB"/>
    </w:rPr>
  </w:style>
  <w:style w:type="paragraph" w:styleId="9">
    <w:name w:val="No Spacing"/>
    <w:qFormat/>
    <w:uiPriority w:val="1"/>
    <w:rPr>
      <w:rFonts w:ascii="Times New Roman" w:hAnsi="Times New Roman" w:eastAsia="Times New Roman" w:cs="Times New Roman"/>
      <w:sz w:val="24"/>
      <w:szCs w:val="24"/>
      <w:lang w:val="en-US" w:eastAsia="en-US" w:bidi="ar-SA"/>
    </w:rPr>
  </w:style>
  <w:style w:type="character" w:customStyle="1" w:styleId="10">
    <w:name w:val="Header Char"/>
    <w:basedOn w:val="2"/>
    <w:link w:val="6"/>
    <w:qFormat/>
    <w:uiPriority w:val="99"/>
    <w:rPr>
      <w:rFonts w:ascii="Times New Roman" w:hAnsi="Times New Roman" w:eastAsia="Times New Roman" w:cs="Times New Roman"/>
      <w:sz w:val="24"/>
      <w:szCs w:val="24"/>
      <w:lang w:val="en-US"/>
    </w:rPr>
  </w:style>
  <w:style w:type="character" w:customStyle="1" w:styleId="11">
    <w:name w:val="Footer Char"/>
    <w:basedOn w:val="2"/>
    <w:link w:val="5"/>
    <w:qFormat/>
    <w:uiPriority w:val="99"/>
    <w:rPr>
      <w:rFonts w:ascii="Times New Roman" w:hAnsi="Times New Roman" w:eastAsia="Times New Roman" w:cs="Times New Roman"/>
      <w:sz w:val="24"/>
      <w:szCs w:val="24"/>
      <w:lang w:val="en-US"/>
    </w:rPr>
  </w:style>
  <w:style w:type="character" w:customStyle="1" w:styleId="12">
    <w:name w:val="Balloon Text Char"/>
    <w:basedOn w:val="2"/>
    <w:link w:val="4"/>
    <w:semiHidden/>
    <w:qFormat/>
    <w:uiPriority w:val="99"/>
    <w:rPr>
      <w:rFonts w:ascii="Tahoma" w:hAnsi="Tahoma" w:eastAsia="Times New Roman" w:cs="Tahoma"/>
      <w:sz w:val="16"/>
      <w:szCs w:val="16"/>
      <w:lang w:val="en-US"/>
    </w:rPr>
  </w:style>
  <w:style w:type="paragraph" w:styleId="13">
    <w:name w:val="List Paragraph"/>
    <w:basedOn w:val="1"/>
    <w:qFormat/>
    <w:uiPriority w:val="34"/>
    <w:pPr>
      <w:spacing w:after="200" w:line="276" w:lineRule="auto"/>
      <w:ind w:left="720"/>
      <w:contextualSpacing/>
    </w:pPr>
    <w:rPr>
      <w:rFonts w:ascii="Calibri" w:hAnsi="Calibri" w:eastAsia="Calibri"/>
      <w:sz w:val="22"/>
      <w:szCs w:val="22"/>
    </w:rPr>
  </w:style>
  <w:style w:type="character" w:customStyle="1" w:styleId="14">
    <w:name w:val="Title Char"/>
    <w:basedOn w:val="2"/>
    <w:link w:val="8"/>
    <w:qFormat/>
    <w:uiPriority w:val="0"/>
    <w:rPr>
      <w:rFonts w:ascii="Times New Roman" w:hAnsi="Times New Roman" w:eastAsia="Times New Roman" w:cs="Times New Roman"/>
      <w:b/>
      <w:bCs/>
      <w:sz w:val="32"/>
      <w:szCs w:val="32"/>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491</Words>
  <Characters>2803</Characters>
  <Lines>23</Lines>
  <Paragraphs>6</Paragraphs>
  <TotalTime>65</TotalTime>
  <ScaleCrop>false</ScaleCrop>
  <LinksUpToDate>false</LinksUpToDate>
  <CharactersWithSpaces>3288</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2017-04-25T07:26:00Z</dcterms:created>
  <dc:creator>Akuntansi_Suwandoyo</dc:creator>
  <cp:lastModifiedBy>veritama ernanto</cp:lastModifiedBy>
  <cp:lastPrinted>2025-01-20T02:00:27Z</cp:lastPrinted>
  <dcterms:modified xsi:type="dcterms:W3CDTF">2025-01-20T04:48:45Z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6FB40BC58CC34E77B03E8564B885CA5A</vt:lpwstr>
  </property>
</Properties>
</file>